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F96336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96336" w:rsidRPr="004D03B9" w:rsidRDefault="00F96336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F96336" w:rsidRPr="00F86738" w:rsidRDefault="00F96336" w:rsidP="008C3EF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</w:rPr>
              <w:t xml:space="preserve"> </w:t>
            </w:r>
            <w:r>
              <w:t xml:space="preserve"> </w:t>
            </w:r>
            <w:r w:rsidRPr="006D79C1">
              <w:rPr>
                <w:rFonts w:ascii="Calibri" w:eastAsia="Calibri" w:hAnsi="Calibri" w:cs="Times New Roman"/>
              </w:rPr>
              <w:t>Jablůnka</w:t>
            </w:r>
            <w:r>
              <w:rPr>
                <w:rFonts w:ascii="Calibri" w:eastAsia="Calibri" w:hAnsi="Calibri" w:cs="Times New Roman"/>
              </w:rPr>
              <w:t>, Pržno u Vsetína, Bystřička</w:t>
            </w:r>
            <w:r w:rsidRPr="006D79C1">
              <w:rPr>
                <w:rFonts w:ascii="Calibri" w:eastAsia="Calibri" w:hAnsi="Calibri" w:cs="Times New Roman"/>
              </w:rPr>
              <w:t xml:space="preserve"> </w:t>
            </w:r>
            <w:r w:rsidRPr="006D79C1">
              <w:rPr>
                <w:rFonts w:ascii="Calibri" w:eastAsia="Calibri" w:hAnsi="Calibri" w:cs="Times New Roman"/>
              </w:rPr>
              <w:tab/>
            </w:r>
            <w:r>
              <w:rPr>
                <w:rFonts w:ascii="Calibri" w:eastAsia="Calibri" w:hAnsi="Calibri" w:cs="Times New Roman"/>
              </w:rPr>
              <w:t xml:space="preserve">I </w:t>
            </w:r>
            <w:r w:rsidRPr="006D79C1">
              <w:rPr>
                <w:rFonts w:ascii="Calibri" w:eastAsia="Calibri" w:hAnsi="Calibri" w:cs="Times New Roman"/>
              </w:rPr>
              <w:t>a Bystřička II</w:t>
            </w:r>
          </w:p>
        </w:tc>
      </w:tr>
      <w:tr w:rsidR="00F96336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96336" w:rsidRPr="004D03B9" w:rsidRDefault="00F96336" w:rsidP="008C3EF8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  <w:vAlign w:val="center"/>
          </w:tcPr>
          <w:p w:rsidR="00F96336" w:rsidRPr="00F86738" w:rsidRDefault="00F96336" w:rsidP="008C3E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gramStart"/>
            <w:r w:rsidRPr="006D79C1">
              <w:rPr>
                <w:rFonts w:ascii="Calibri" w:eastAsia="Calibri" w:hAnsi="Calibri" w:cs="Times New Roman"/>
              </w:rPr>
              <w:t>2VZ7622/2016-525101 /  632223</w:t>
            </w:r>
            <w:proofErr w:type="gramEnd"/>
          </w:p>
        </w:tc>
      </w:tr>
      <w:tr w:rsidR="00F96336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96336" w:rsidRPr="004D03B9" w:rsidRDefault="00F96336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F96336" w:rsidRPr="004D03B9" w:rsidRDefault="00F96336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4D03B9">
              <w:rPr>
                <w:rFonts w:asciiTheme="minorHAnsi" w:eastAsia="Calibri" w:hAnsiTheme="minorHAnsi" w:cs="Times New Roman"/>
              </w:rPr>
              <w:t xml:space="preserve">dle § 21 odst. 1 písm. a) a § 27 zákona 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  <w:bookmarkStart w:id="0" w:name="_GoBack"/>
      <w:bookmarkEnd w:id="0"/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Název: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sz w:val="22"/>
          <w:szCs w:val="22"/>
        </w:rPr>
        <w:tab/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předkládám níže uvedené seznamy a prohlášení ve smyslu </w:t>
      </w:r>
      <w:proofErr w:type="spellStart"/>
      <w:r w:rsidRPr="00DA216D">
        <w:rPr>
          <w:rFonts w:ascii="Calibri" w:hAnsi="Calibri" w:cs="Arial"/>
          <w:sz w:val="22"/>
          <w:szCs w:val="22"/>
        </w:rPr>
        <w:t>ust</w:t>
      </w:r>
      <w:proofErr w:type="spellEnd"/>
      <w:r w:rsidRPr="00DA216D">
        <w:rPr>
          <w:rFonts w:ascii="Calibri" w:hAnsi="Calibri" w:cs="Arial"/>
          <w:sz w:val="22"/>
          <w:szCs w:val="22"/>
        </w:rPr>
        <w:t>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i/>
          <w:iCs/>
          <w:color w:val="000000"/>
          <w:sz w:val="22"/>
          <w:szCs w:val="22"/>
        </w:rPr>
      </w:pPr>
      <w:r w:rsidRPr="00DA216D">
        <w:rPr>
          <w:rFonts w:ascii="Calibri" w:hAnsi="Calibri" w:cs="Arial"/>
          <w:color w:val="000000"/>
          <w:sz w:val="22"/>
          <w:szCs w:val="22"/>
        </w:rPr>
        <w:t>V 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i/>
          <w:iCs/>
          <w:color w:val="000000"/>
          <w:sz w:val="22"/>
          <w:szCs w:val="22"/>
        </w:rPr>
        <w:t>,</w:t>
      </w:r>
      <w:r w:rsidRPr="00DA216D">
        <w:rPr>
          <w:rFonts w:ascii="Calibri" w:hAnsi="Calibri" w:cs="Arial"/>
          <w:color w:val="000000"/>
          <w:sz w:val="22"/>
          <w:szCs w:val="22"/>
        </w:rPr>
        <w:t xml:space="preserve"> dne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Vlastnoruční podpis:……………………………………</w:t>
      </w:r>
    </w:p>
    <w:p w:rsidR="00754AE5" w:rsidRPr="00DA216D" w:rsidRDefault="00B72607" w:rsidP="00037E36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Titul, jméno, příjmení, funkce oprávněné osoby za uchazeče jednat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20" w:rsidRDefault="002F7520" w:rsidP="008E4AD5">
      <w:r>
        <w:separator/>
      </w:r>
    </w:p>
  </w:endnote>
  <w:endnote w:type="continuationSeparator" w:id="0">
    <w:p w:rsidR="002F7520" w:rsidRDefault="002F75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9633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20" w:rsidRDefault="002F7520" w:rsidP="008E4AD5">
      <w:r>
        <w:separator/>
      </w:r>
    </w:p>
  </w:footnote>
  <w:footnote w:type="continuationSeparator" w:id="0">
    <w:p w:rsidR="002F7520" w:rsidRDefault="002F7520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728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520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57A0"/>
    <w:rsid w:val="005C4C72"/>
    <w:rsid w:val="005E0DC4"/>
    <w:rsid w:val="005E4A46"/>
    <w:rsid w:val="005E75D2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5B77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22B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16D"/>
    <w:rsid w:val="00DA5621"/>
    <w:rsid w:val="00DB1710"/>
    <w:rsid w:val="00DB19D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7731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96336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58411-6AF5-4339-8CE9-F2C9A73F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273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16</cp:revision>
  <cp:lastPrinted>2014-04-30T08:22:00Z</cp:lastPrinted>
  <dcterms:created xsi:type="dcterms:W3CDTF">2013-03-13T08:26:00Z</dcterms:created>
  <dcterms:modified xsi:type="dcterms:W3CDTF">2016-05-10T12:28:00Z</dcterms:modified>
</cp:coreProperties>
</file>